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 Plotas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10/1</w:t>
      </w:r>
      <w:r w:rsidR="00212D07" w:rsidRPr="00212D07">
        <w:rPr>
          <w:rFonts w:ascii="Times New Roman" w:hAnsi="Times New Roman" w:cs="Times New Roman"/>
          <w:sz w:val="24"/>
          <w:szCs w:val="24"/>
        </w:rPr>
        <w:t>/15</w:t>
      </w:r>
    </w:p>
    <w:p w:rsidR="00212D07"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RP 4</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rsidR="00212D07" w:rsidRDefault="004D5D74" w:rsidP="00212D0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Brendan Bradshaw: “More on </w:t>
      </w:r>
      <w:r w:rsidRPr="0014286A">
        <w:rPr>
          <w:rFonts w:ascii="Times New Roman" w:hAnsi="Times New Roman" w:cs="Times New Roman"/>
          <w:i/>
          <w:sz w:val="24"/>
          <w:szCs w:val="24"/>
        </w:rPr>
        <w:t>Utopia</w:t>
      </w:r>
      <w:r>
        <w:rPr>
          <w:rFonts w:ascii="Times New Roman" w:hAnsi="Times New Roman" w:cs="Times New Roman"/>
          <w:sz w:val="24"/>
          <w:szCs w:val="24"/>
        </w:rPr>
        <w:t>”</w:t>
      </w:r>
    </w:p>
    <w:p w:rsidR="0049561E" w:rsidRDefault="00212D07" w:rsidP="004D5D74">
      <w:pPr>
        <w:spacing w:line="480" w:lineRule="auto"/>
        <w:rPr>
          <w:rFonts w:ascii="Times New Roman" w:hAnsi="Times New Roman" w:cs="Times New Roman"/>
          <w:sz w:val="24"/>
          <w:szCs w:val="24"/>
        </w:rPr>
      </w:pPr>
      <w:r>
        <w:rPr>
          <w:rFonts w:ascii="Times New Roman" w:hAnsi="Times New Roman" w:cs="Times New Roman"/>
          <w:sz w:val="24"/>
          <w:szCs w:val="24"/>
        </w:rPr>
        <w:tab/>
      </w:r>
      <w:r w:rsidR="00302DA2">
        <w:rPr>
          <w:rFonts w:ascii="Times New Roman" w:hAnsi="Times New Roman" w:cs="Times New Roman"/>
          <w:sz w:val="24"/>
          <w:szCs w:val="24"/>
        </w:rPr>
        <w:t xml:space="preserve"> </w:t>
      </w:r>
      <w:r w:rsidR="00944E8E">
        <w:rPr>
          <w:rFonts w:ascii="Times New Roman" w:hAnsi="Times New Roman" w:cs="Times New Roman"/>
          <w:sz w:val="24"/>
          <w:szCs w:val="24"/>
        </w:rPr>
        <w:t xml:space="preserve">Serving as a discourse through multiple interpretations of </w:t>
      </w:r>
      <w:proofErr w:type="gramStart"/>
      <w:r w:rsidR="00944E8E">
        <w:rPr>
          <w:rFonts w:ascii="Times New Roman" w:hAnsi="Times New Roman" w:cs="Times New Roman"/>
          <w:sz w:val="24"/>
          <w:szCs w:val="24"/>
        </w:rPr>
        <w:t>More’s</w:t>
      </w:r>
      <w:proofErr w:type="gramEnd"/>
      <w:r w:rsidR="00944E8E">
        <w:rPr>
          <w:rFonts w:ascii="Times New Roman" w:hAnsi="Times New Roman" w:cs="Times New Roman"/>
          <w:sz w:val="24"/>
          <w:szCs w:val="24"/>
        </w:rPr>
        <w:t xml:space="preserve"> Utopia and its myriad of symbolism, Bradshaw’s article </w:t>
      </w:r>
      <w:r w:rsidR="0086409F">
        <w:rPr>
          <w:rFonts w:ascii="Times New Roman" w:hAnsi="Times New Roman" w:cs="Times New Roman"/>
          <w:sz w:val="24"/>
          <w:szCs w:val="24"/>
        </w:rPr>
        <w:t>goes forth</w:t>
      </w:r>
      <w:r w:rsidR="00944E8E">
        <w:rPr>
          <w:rFonts w:ascii="Times New Roman" w:hAnsi="Times New Roman" w:cs="Times New Roman"/>
          <w:sz w:val="24"/>
          <w:szCs w:val="24"/>
        </w:rPr>
        <w:t xml:space="preserve"> as yet another diver into the ocean of Utopia that has already </w:t>
      </w:r>
      <w:r w:rsidR="0086409F">
        <w:rPr>
          <w:rFonts w:ascii="Times New Roman" w:hAnsi="Times New Roman" w:cs="Times New Roman"/>
          <w:sz w:val="24"/>
          <w:szCs w:val="24"/>
        </w:rPr>
        <w:t xml:space="preserve">so many ventures. However, this particular diver separates itself from the pack by drawing off of the successes of other interpretations and rejecting those that hold less weight, </w:t>
      </w:r>
      <w:r w:rsidR="00944E8E">
        <w:rPr>
          <w:rFonts w:ascii="Times New Roman" w:hAnsi="Times New Roman" w:cs="Times New Roman"/>
          <w:sz w:val="24"/>
          <w:szCs w:val="24"/>
        </w:rPr>
        <w:t xml:space="preserve">particularly </w:t>
      </w:r>
      <w:r w:rsidR="0086409F">
        <w:rPr>
          <w:rFonts w:ascii="Times New Roman" w:hAnsi="Times New Roman" w:cs="Times New Roman"/>
          <w:sz w:val="24"/>
          <w:szCs w:val="24"/>
        </w:rPr>
        <w:t>Prof</w:t>
      </w:r>
      <w:r w:rsidR="00944E8E">
        <w:rPr>
          <w:rFonts w:ascii="Times New Roman" w:hAnsi="Times New Roman" w:cs="Times New Roman"/>
          <w:sz w:val="24"/>
          <w:szCs w:val="24"/>
        </w:rPr>
        <w:t xml:space="preserve">essor </w:t>
      </w:r>
      <w:proofErr w:type="spellStart"/>
      <w:r w:rsidR="00944E8E">
        <w:rPr>
          <w:rFonts w:ascii="Times New Roman" w:hAnsi="Times New Roman" w:cs="Times New Roman"/>
          <w:sz w:val="24"/>
          <w:szCs w:val="24"/>
        </w:rPr>
        <w:t>Hexter’s</w:t>
      </w:r>
      <w:proofErr w:type="spellEnd"/>
      <w:r w:rsidR="00944E8E">
        <w:rPr>
          <w:rFonts w:ascii="Times New Roman" w:hAnsi="Times New Roman" w:cs="Times New Roman"/>
          <w:sz w:val="24"/>
          <w:szCs w:val="24"/>
        </w:rPr>
        <w:t xml:space="preserve"> </w:t>
      </w:r>
      <w:r w:rsidR="0086409F">
        <w:rPr>
          <w:rFonts w:ascii="Times New Roman" w:hAnsi="Times New Roman" w:cs="Times New Roman"/>
          <w:sz w:val="24"/>
          <w:szCs w:val="24"/>
        </w:rPr>
        <w:t>dialogues. Cla</w:t>
      </w:r>
      <w:r w:rsidR="00944E8E">
        <w:rPr>
          <w:rFonts w:ascii="Times New Roman" w:hAnsi="Times New Roman" w:cs="Times New Roman"/>
          <w:sz w:val="24"/>
          <w:szCs w:val="24"/>
        </w:rPr>
        <w:t>iming that his arguments are founded on “an unsustainable hypothesis</w:t>
      </w:r>
      <w:r w:rsidR="0086409F">
        <w:rPr>
          <w:rFonts w:ascii="Times New Roman" w:hAnsi="Times New Roman" w:cs="Times New Roman"/>
          <w:sz w:val="24"/>
          <w:szCs w:val="24"/>
        </w:rPr>
        <w:t xml:space="preserve">,” </w:t>
      </w:r>
      <w:r w:rsidR="00944E8E">
        <w:rPr>
          <w:rFonts w:ascii="Times New Roman" w:hAnsi="Times New Roman" w:cs="Times New Roman"/>
          <w:sz w:val="24"/>
          <w:szCs w:val="24"/>
        </w:rPr>
        <w:t xml:space="preserve">Bradshaw targets </w:t>
      </w:r>
      <w:proofErr w:type="spellStart"/>
      <w:r w:rsidR="00944E8E">
        <w:rPr>
          <w:rFonts w:ascii="Times New Roman" w:hAnsi="Times New Roman" w:cs="Times New Roman"/>
          <w:sz w:val="24"/>
          <w:szCs w:val="24"/>
        </w:rPr>
        <w:t>Hexter’s</w:t>
      </w:r>
      <w:proofErr w:type="spellEnd"/>
      <w:r w:rsidR="00944E8E">
        <w:rPr>
          <w:rFonts w:ascii="Times New Roman" w:hAnsi="Times New Roman" w:cs="Times New Roman"/>
          <w:sz w:val="24"/>
          <w:szCs w:val="24"/>
        </w:rPr>
        <w:t xml:space="preserve"> follies in two main misconceptions: the misconception of Christian religious interpretation and the misconception of social justice</w:t>
      </w:r>
      <w:r w:rsidR="0086409F">
        <w:rPr>
          <w:rFonts w:ascii="Times New Roman" w:hAnsi="Times New Roman" w:cs="Times New Roman"/>
          <w:sz w:val="24"/>
          <w:szCs w:val="24"/>
        </w:rPr>
        <w:t xml:space="preserve"> (Bradshaw 2)</w:t>
      </w:r>
      <w:r w:rsidR="00944E8E">
        <w:rPr>
          <w:rFonts w:ascii="Times New Roman" w:hAnsi="Times New Roman" w:cs="Times New Roman"/>
          <w:sz w:val="24"/>
          <w:szCs w:val="24"/>
        </w:rPr>
        <w:t xml:space="preserve">. </w:t>
      </w:r>
      <w:r w:rsidR="0086409F">
        <w:rPr>
          <w:rFonts w:ascii="Times New Roman" w:hAnsi="Times New Roman" w:cs="Times New Roman"/>
          <w:sz w:val="24"/>
          <w:szCs w:val="24"/>
        </w:rPr>
        <w:t xml:space="preserve">By identifying </w:t>
      </w:r>
      <w:proofErr w:type="spellStart"/>
      <w:r w:rsidR="0086409F">
        <w:rPr>
          <w:rFonts w:ascii="Times New Roman" w:hAnsi="Times New Roman" w:cs="Times New Roman"/>
          <w:sz w:val="24"/>
          <w:szCs w:val="24"/>
        </w:rPr>
        <w:t>Hexter’s</w:t>
      </w:r>
      <w:proofErr w:type="spellEnd"/>
      <w:r w:rsidR="0086409F">
        <w:rPr>
          <w:rFonts w:ascii="Times New Roman" w:hAnsi="Times New Roman" w:cs="Times New Roman"/>
          <w:sz w:val="24"/>
          <w:szCs w:val="24"/>
        </w:rPr>
        <w:t xml:space="preserve"> falsehoods, the true intent and purpose behind the More’s evidence is drawn out and made starkly indisputable.</w:t>
      </w:r>
    </w:p>
    <w:p w:rsidR="0086409F" w:rsidRDefault="0086409F" w:rsidP="004D5D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Beginning with the misconception of the Christian religious interpretation, </w:t>
      </w:r>
      <w:r w:rsidR="00CF58CE">
        <w:rPr>
          <w:rFonts w:ascii="Times New Roman" w:hAnsi="Times New Roman" w:cs="Times New Roman"/>
          <w:sz w:val="24"/>
          <w:szCs w:val="24"/>
        </w:rPr>
        <w:t xml:space="preserve">we see that </w:t>
      </w:r>
      <w:proofErr w:type="spellStart"/>
      <w:r w:rsidR="00CF58CE">
        <w:rPr>
          <w:rFonts w:ascii="Times New Roman" w:hAnsi="Times New Roman" w:cs="Times New Roman"/>
          <w:sz w:val="24"/>
          <w:szCs w:val="24"/>
        </w:rPr>
        <w:t>Hexter</w:t>
      </w:r>
      <w:proofErr w:type="spellEnd"/>
      <w:r w:rsidR="00CF58CE">
        <w:rPr>
          <w:rFonts w:ascii="Times New Roman" w:hAnsi="Times New Roman" w:cs="Times New Roman"/>
          <w:sz w:val="24"/>
          <w:szCs w:val="24"/>
        </w:rPr>
        <w:t xml:space="preserve"> reasons “the Utopians, despite their lack of rituals, are true Christians,” essentially meaning that the basis for a Christian commonwealth is simply moral and virtue</w:t>
      </w:r>
      <w:r w:rsidR="005B1331">
        <w:rPr>
          <w:rFonts w:ascii="Times New Roman" w:hAnsi="Times New Roman" w:cs="Times New Roman"/>
          <w:sz w:val="24"/>
          <w:szCs w:val="24"/>
        </w:rPr>
        <w:t xml:space="preserve"> and requires nothing more</w:t>
      </w:r>
      <w:r w:rsidR="00CF58CE">
        <w:rPr>
          <w:rFonts w:ascii="Times New Roman" w:hAnsi="Times New Roman" w:cs="Times New Roman"/>
          <w:sz w:val="24"/>
          <w:szCs w:val="24"/>
        </w:rPr>
        <w:t xml:space="preserve"> (Bradshaw 4). </w:t>
      </w:r>
      <w:proofErr w:type="spellStart"/>
      <w:r w:rsidR="00CF58CE">
        <w:rPr>
          <w:rFonts w:ascii="Times New Roman" w:hAnsi="Times New Roman" w:cs="Times New Roman"/>
          <w:sz w:val="24"/>
          <w:szCs w:val="24"/>
        </w:rPr>
        <w:t>Hexter</w:t>
      </w:r>
      <w:proofErr w:type="spellEnd"/>
      <w:r w:rsidR="00CF58CE">
        <w:rPr>
          <w:rFonts w:ascii="Times New Roman" w:hAnsi="Times New Roman" w:cs="Times New Roman"/>
          <w:sz w:val="24"/>
          <w:szCs w:val="24"/>
        </w:rPr>
        <w:t xml:space="preserve"> continues to play off of an incorrect deduction that More’s intent was to place virtue at the soul of Christianity, when in reality such an intent does not align with More’s beliefs, because in More’s era, scripture and sacraments were definitive aspects of Christianity (Bradshaw 7). </w:t>
      </w:r>
      <w:r w:rsidR="00E7334D">
        <w:rPr>
          <w:rFonts w:ascii="Times New Roman" w:hAnsi="Times New Roman" w:cs="Times New Roman"/>
          <w:sz w:val="24"/>
          <w:szCs w:val="24"/>
        </w:rPr>
        <w:t xml:space="preserve">Without </w:t>
      </w:r>
      <w:r w:rsidR="005B1331">
        <w:rPr>
          <w:rFonts w:ascii="Times New Roman" w:hAnsi="Times New Roman" w:cs="Times New Roman"/>
          <w:sz w:val="24"/>
          <w:szCs w:val="24"/>
        </w:rPr>
        <w:t>the</w:t>
      </w:r>
      <w:r w:rsidR="00E7334D">
        <w:rPr>
          <w:rFonts w:ascii="Times New Roman" w:hAnsi="Times New Roman" w:cs="Times New Roman"/>
          <w:sz w:val="24"/>
          <w:szCs w:val="24"/>
        </w:rPr>
        <w:t xml:space="preserve"> “true knowledge of Christianity”</w:t>
      </w:r>
      <w:r w:rsidR="005B1331">
        <w:rPr>
          <w:rFonts w:ascii="Times New Roman" w:hAnsi="Times New Roman" w:cs="Times New Roman"/>
          <w:sz w:val="24"/>
          <w:szCs w:val="24"/>
        </w:rPr>
        <w:t xml:space="preserve"> that could only stem from scripture and the like,</w:t>
      </w:r>
      <w:r w:rsidR="00E7334D">
        <w:rPr>
          <w:rFonts w:ascii="Times New Roman" w:hAnsi="Times New Roman" w:cs="Times New Roman"/>
          <w:sz w:val="24"/>
          <w:szCs w:val="24"/>
        </w:rPr>
        <w:t xml:space="preserve"> it is apparent that “Utopia, therefore, must be … a non-Christian community, organized in accordance with human values”</w:t>
      </w:r>
      <w:r w:rsidR="00C02098">
        <w:rPr>
          <w:rFonts w:ascii="Times New Roman" w:hAnsi="Times New Roman" w:cs="Times New Roman"/>
          <w:sz w:val="24"/>
          <w:szCs w:val="24"/>
        </w:rPr>
        <w:t>;</w:t>
      </w:r>
      <w:r w:rsidR="00E7334D">
        <w:rPr>
          <w:rFonts w:ascii="Times New Roman" w:hAnsi="Times New Roman" w:cs="Times New Roman"/>
          <w:sz w:val="24"/>
          <w:szCs w:val="24"/>
        </w:rPr>
        <w:t xml:space="preserve"> furthermore, why would More communicate a “process of conversion” and “evangelization” </w:t>
      </w:r>
      <w:r w:rsidR="00E7334D" w:rsidRPr="00E7334D">
        <w:rPr>
          <w:rFonts w:ascii="Times New Roman" w:hAnsi="Times New Roman" w:cs="Times New Roman"/>
          <w:sz w:val="24"/>
          <w:szCs w:val="24"/>
        </w:rPr>
        <w:t xml:space="preserve">if the </w:t>
      </w:r>
      <w:r w:rsidR="00E7334D">
        <w:rPr>
          <w:rFonts w:ascii="Times New Roman" w:hAnsi="Times New Roman" w:cs="Times New Roman"/>
          <w:sz w:val="24"/>
          <w:szCs w:val="24"/>
        </w:rPr>
        <w:t xml:space="preserve">Utopians were already </w:t>
      </w:r>
      <w:r w:rsidR="00E7334D">
        <w:rPr>
          <w:rFonts w:ascii="Times New Roman" w:hAnsi="Times New Roman" w:cs="Times New Roman"/>
          <w:sz w:val="24"/>
          <w:szCs w:val="24"/>
        </w:rPr>
        <w:lastRenderedPageBreak/>
        <w:t>Christian (Bradshaw 8, 13)</w:t>
      </w:r>
      <w:r w:rsidR="00EC6CE2">
        <w:rPr>
          <w:rFonts w:ascii="Times New Roman" w:hAnsi="Times New Roman" w:cs="Times New Roman"/>
          <w:sz w:val="24"/>
          <w:szCs w:val="24"/>
        </w:rPr>
        <w:t>?</w:t>
      </w:r>
      <w:r w:rsidR="00F14FEB">
        <w:rPr>
          <w:rFonts w:ascii="Times New Roman" w:hAnsi="Times New Roman" w:cs="Times New Roman"/>
          <w:sz w:val="24"/>
          <w:szCs w:val="24"/>
        </w:rPr>
        <w:t xml:space="preserve"> With all of this overwhelmingly contrary evidence to </w:t>
      </w:r>
      <w:proofErr w:type="spellStart"/>
      <w:r w:rsidR="00F14FEB">
        <w:rPr>
          <w:rFonts w:ascii="Times New Roman" w:hAnsi="Times New Roman" w:cs="Times New Roman"/>
          <w:sz w:val="24"/>
          <w:szCs w:val="24"/>
        </w:rPr>
        <w:t>Hexter’s</w:t>
      </w:r>
      <w:proofErr w:type="spellEnd"/>
      <w:r w:rsidR="00F14FEB">
        <w:rPr>
          <w:rFonts w:ascii="Times New Roman" w:hAnsi="Times New Roman" w:cs="Times New Roman"/>
          <w:sz w:val="24"/>
          <w:szCs w:val="24"/>
        </w:rPr>
        <w:t xml:space="preserve"> implication, the answer as to whether or not the Utopians are intended to be a pure Christian community of virtue is a resounding “no.”</w:t>
      </w:r>
    </w:p>
    <w:p w:rsidR="00F14FEB" w:rsidRDefault="006A4D5B" w:rsidP="006A4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secondary shortcoming of </w:t>
      </w:r>
      <w:proofErr w:type="spellStart"/>
      <w:r>
        <w:rPr>
          <w:rFonts w:ascii="Times New Roman" w:hAnsi="Times New Roman" w:cs="Times New Roman"/>
          <w:sz w:val="24"/>
          <w:szCs w:val="24"/>
        </w:rPr>
        <w:t>Hexter’s</w:t>
      </w:r>
      <w:proofErr w:type="spellEnd"/>
      <w:r>
        <w:rPr>
          <w:rFonts w:ascii="Times New Roman" w:hAnsi="Times New Roman" w:cs="Times New Roman"/>
          <w:sz w:val="24"/>
          <w:szCs w:val="24"/>
        </w:rPr>
        <w:t xml:space="preserve"> analysis is his misrepresentation concerning social justice along with his suggestion that “the private possession of property was both a punishment for sin and a remedy for it” (Bradshaw 15). </w:t>
      </w:r>
      <w:proofErr w:type="spellStart"/>
      <w:r>
        <w:rPr>
          <w:rFonts w:ascii="Times New Roman" w:hAnsi="Times New Roman" w:cs="Times New Roman"/>
          <w:sz w:val="24"/>
          <w:szCs w:val="24"/>
        </w:rPr>
        <w:t>Hexter</w:t>
      </w:r>
      <w:proofErr w:type="spellEnd"/>
      <w:r>
        <w:rPr>
          <w:rFonts w:ascii="Times New Roman" w:hAnsi="Times New Roman" w:cs="Times New Roman"/>
          <w:sz w:val="24"/>
          <w:szCs w:val="24"/>
        </w:rPr>
        <w:t xml:space="preserve"> neglects to fully analyze the communism of Utopia and ultimately fails to put the debate on common ownership at the time into proper context (Bradshaw 15). </w:t>
      </w:r>
      <w:r w:rsidR="00C02098">
        <w:rPr>
          <w:rFonts w:ascii="Times New Roman" w:hAnsi="Times New Roman" w:cs="Times New Roman"/>
          <w:sz w:val="24"/>
          <w:szCs w:val="24"/>
        </w:rPr>
        <w:t xml:space="preserve">In terms of social justice, </w:t>
      </w:r>
      <w:proofErr w:type="spellStart"/>
      <w:r w:rsidR="00C02098">
        <w:rPr>
          <w:rFonts w:ascii="Times New Roman" w:hAnsi="Times New Roman" w:cs="Times New Roman"/>
          <w:sz w:val="24"/>
          <w:szCs w:val="24"/>
        </w:rPr>
        <w:t>Hythloday</w:t>
      </w:r>
      <w:proofErr w:type="spellEnd"/>
      <w:r w:rsidR="00C02098">
        <w:rPr>
          <w:rFonts w:ascii="Times New Roman" w:hAnsi="Times New Roman" w:cs="Times New Roman"/>
          <w:sz w:val="24"/>
          <w:szCs w:val="24"/>
        </w:rPr>
        <w:t xml:space="preserve"> shows through questioning and description that “a social system based on private wealth is not conducive to social justice … [whereas,] a system of communal ownership is so” which is apparent in the inherent methods of operation in each society (Bradshaw 17). Additionally, a theoretical justification for private property by St. Thomas “[removes] its origins from the realm of sin,” demonstrating that communism was not specifically used by More to strike out the evils of private property but rather to </w:t>
      </w:r>
      <w:r w:rsidR="00715201">
        <w:rPr>
          <w:rFonts w:ascii="Times New Roman" w:hAnsi="Times New Roman" w:cs="Times New Roman"/>
          <w:sz w:val="24"/>
          <w:szCs w:val="24"/>
        </w:rPr>
        <w:t xml:space="preserve">destroy the root feelings of greed and pride </w:t>
      </w:r>
      <w:r w:rsidR="00EC6CE2">
        <w:rPr>
          <w:rFonts w:ascii="Times New Roman" w:hAnsi="Times New Roman" w:cs="Times New Roman"/>
          <w:sz w:val="24"/>
          <w:szCs w:val="24"/>
        </w:rPr>
        <w:t xml:space="preserve">by creating this shared society </w:t>
      </w:r>
      <w:r w:rsidR="00715201">
        <w:rPr>
          <w:rFonts w:ascii="Times New Roman" w:hAnsi="Times New Roman" w:cs="Times New Roman"/>
          <w:sz w:val="24"/>
          <w:szCs w:val="24"/>
        </w:rPr>
        <w:t>(Bradshaw 16).</w:t>
      </w:r>
    </w:p>
    <w:p w:rsidR="00715201" w:rsidRDefault="00715201" w:rsidP="006A4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these newfound revelations, we can begin to comprehend a more general, and certainly accurate, assessment of More’s Utopia’s symbolism and preceding intentions. Although </w:t>
      </w:r>
      <w:proofErr w:type="spellStart"/>
      <w:r>
        <w:rPr>
          <w:rFonts w:ascii="Times New Roman" w:hAnsi="Times New Roman" w:cs="Times New Roman"/>
          <w:sz w:val="24"/>
          <w:szCs w:val="24"/>
        </w:rPr>
        <w:t>Hexter’s</w:t>
      </w:r>
      <w:proofErr w:type="spellEnd"/>
      <w:r>
        <w:rPr>
          <w:rFonts w:ascii="Times New Roman" w:hAnsi="Times New Roman" w:cs="Times New Roman"/>
          <w:sz w:val="24"/>
          <w:szCs w:val="24"/>
        </w:rPr>
        <w:t xml:space="preserve"> account is flawed, he has still indirectly supplied readers with the clarity that Bradshaw ultimately brings to the table. For this we should be grateful; we now recognize the truth that the Utopians are not a Christian community because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would never have designed such a thing without the presence of scripture and sacraments. Furthermore, they are not a Communist society for the purpose of eliminating private property but rather for the elimination of the corrosive feelings that accompany private wealth. </w:t>
      </w:r>
      <w:r w:rsidR="003D7799">
        <w:rPr>
          <w:rFonts w:ascii="Times New Roman" w:hAnsi="Times New Roman" w:cs="Times New Roman"/>
          <w:sz w:val="24"/>
          <w:szCs w:val="24"/>
        </w:rPr>
        <w:t xml:space="preserve">Ultimately, thanks to Bradshaw, readers have now </w:t>
      </w:r>
      <w:r w:rsidR="003D7799">
        <w:rPr>
          <w:rFonts w:ascii="Times New Roman" w:hAnsi="Times New Roman" w:cs="Times New Roman"/>
          <w:sz w:val="24"/>
          <w:szCs w:val="24"/>
        </w:rPr>
        <w:lastRenderedPageBreak/>
        <w:t xml:space="preserve">stepped closer towards grasping the exact intentions of </w:t>
      </w:r>
      <w:proofErr w:type="gramStart"/>
      <w:r w:rsidR="003D7799">
        <w:rPr>
          <w:rFonts w:ascii="Times New Roman" w:hAnsi="Times New Roman" w:cs="Times New Roman"/>
          <w:sz w:val="24"/>
          <w:szCs w:val="24"/>
        </w:rPr>
        <w:t>More</w:t>
      </w:r>
      <w:proofErr w:type="gramEnd"/>
      <w:r w:rsidR="003D7799">
        <w:rPr>
          <w:rFonts w:ascii="Times New Roman" w:hAnsi="Times New Roman" w:cs="Times New Roman"/>
          <w:sz w:val="24"/>
          <w:szCs w:val="24"/>
        </w:rPr>
        <w:t xml:space="preserve"> when he wrote this historically significant piece. </w:t>
      </w:r>
    </w:p>
    <w:p w:rsidR="00064733" w:rsidRDefault="00064733" w:rsidP="00212D07">
      <w:pPr>
        <w:spacing w:line="480" w:lineRule="auto"/>
        <w:rPr>
          <w:rFonts w:ascii="Times New Roman" w:hAnsi="Times New Roman" w:cs="Times New Roman"/>
          <w:sz w:val="24"/>
          <w:szCs w:val="24"/>
        </w:rPr>
      </w:pPr>
    </w:p>
    <w:p w:rsidR="00064733"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Plotas</w:t>
      </w: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4D5D74" w:rsidRDefault="004D5D74" w:rsidP="00064733">
      <w:pPr>
        <w:spacing w:line="480" w:lineRule="auto"/>
        <w:rPr>
          <w:rFonts w:ascii="Times New Roman" w:hAnsi="Times New Roman" w:cs="Times New Roman"/>
          <w:sz w:val="24"/>
          <w:szCs w:val="24"/>
        </w:rPr>
      </w:pPr>
    </w:p>
    <w:p w:rsidR="003D7799" w:rsidRDefault="003D7799" w:rsidP="004D5D74">
      <w:pPr>
        <w:spacing w:line="480" w:lineRule="auto"/>
        <w:jc w:val="center"/>
        <w:rPr>
          <w:rFonts w:ascii="Times New Roman" w:hAnsi="Times New Roman" w:cs="Times New Roman"/>
          <w:sz w:val="24"/>
          <w:szCs w:val="24"/>
        </w:rPr>
      </w:pPr>
    </w:p>
    <w:p w:rsidR="003D7799" w:rsidRDefault="003D7799" w:rsidP="004D5D74">
      <w:pPr>
        <w:spacing w:line="480" w:lineRule="auto"/>
        <w:jc w:val="center"/>
        <w:rPr>
          <w:rFonts w:ascii="Times New Roman" w:hAnsi="Times New Roman" w:cs="Times New Roman"/>
          <w:sz w:val="24"/>
          <w:szCs w:val="24"/>
        </w:rPr>
      </w:pPr>
    </w:p>
    <w:p w:rsidR="004D5D74" w:rsidRDefault="004D5D74" w:rsidP="004D5D74">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8053E1" w:rsidRPr="008053E1" w:rsidRDefault="008053E1" w:rsidP="008053E1">
      <w:pPr>
        <w:spacing w:line="480" w:lineRule="auto"/>
        <w:rPr>
          <w:rFonts w:ascii="Times New Roman" w:hAnsi="Times New Roman" w:cs="Times New Roman"/>
          <w:sz w:val="24"/>
          <w:szCs w:val="24"/>
        </w:rPr>
      </w:pPr>
      <w:r w:rsidRPr="008053E1">
        <w:rPr>
          <w:rFonts w:ascii="Times New Roman" w:hAnsi="Times New Roman" w:cs="Times New Roman"/>
          <w:sz w:val="24"/>
          <w:szCs w:val="24"/>
        </w:rPr>
        <w:t>Bra</w:t>
      </w:r>
      <w:r>
        <w:rPr>
          <w:rFonts w:ascii="Times New Roman" w:hAnsi="Times New Roman" w:cs="Times New Roman"/>
          <w:sz w:val="24"/>
          <w:szCs w:val="24"/>
        </w:rPr>
        <w:t xml:space="preserve">dshaw, Brendan. "More on </w:t>
      </w:r>
      <w:r w:rsidRPr="008053E1">
        <w:rPr>
          <w:rFonts w:ascii="Times New Roman" w:hAnsi="Times New Roman" w:cs="Times New Roman"/>
          <w:i/>
          <w:sz w:val="24"/>
          <w:szCs w:val="24"/>
        </w:rPr>
        <w:t>Utopia</w:t>
      </w:r>
      <w:r>
        <w:rPr>
          <w:rFonts w:ascii="Times New Roman" w:hAnsi="Times New Roman" w:cs="Times New Roman"/>
          <w:sz w:val="24"/>
          <w:szCs w:val="24"/>
        </w:rPr>
        <w:t>."</w:t>
      </w:r>
      <w:r w:rsidRPr="008053E1">
        <w:rPr>
          <w:rFonts w:ascii="Times New Roman" w:hAnsi="Times New Roman" w:cs="Times New Roman"/>
          <w:i/>
          <w:iCs/>
          <w:sz w:val="24"/>
          <w:szCs w:val="24"/>
        </w:rPr>
        <w:t xml:space="preserve"> The Historical Journal</w:t>
      </w:r>
      <w:r w:rsidRPr="008053E1">
        <w:rPr>
          <w:rFonts w:ascii="Times New Roman" w:hAnsi="Times New Roman" w:cs="Times New Roman"/>
          <w:sz w:val="24"/>
          <w:szCs w:val="24"/>
        </w:rPr>
        <w:t xml:space="preserve"> 24, no. 01 (March 1981): 1-27. Accessed </w:t>
      </w:r>
      <w:r>
        <w:rPr>
          <w:rFonts w:ascii="Times New Roman" w:hAnsi="Times New Roman" w:cs="Times New Roman"/>
          <w:sz w:val="24"/>
          <w:szCs w:val="24"/>
        </w:rPr>
        <w:t>September 30</w:t>
      </w:r>
      <w:r w:rsidRPr="008053E1">
        <w:rPr>
          <w:rFonts w:ascii="Times New Roman" w:hAnsi="Times New Roman" w:cs="Times New Roman"/>
          <w:sz w:val="24"/>
          <w:szCs w:val="24"/>
        </w:rPr>
        <w:t xml:space="preserve">, 2015. </w:t>
      </w:r>
      <w:proofErr w:type="gramStart"/>
      <w:r w:rsidRPr="008053E1">
        <w:rPr>
          <w:rFonts w:ascii="Times New Roman" w:hAnsi="Times New Roman" w:cs="Times New Roman"/>
          <w:sz w:val="24"/>
          <w:szCs w:val="24"/>
        </w:rPr>
        <w:t>doi:</w:t>
      </w:r>
      <w:proofErr w:type="gramEnd"/>
      <w:r w:rsidRPr="008053E1">
        <w:rPr>
          <w:rFonts w:ascii="Times New Roman" w:hAnsi="Times New Roman" w:cs="Times New Roman"/>
          <w:sz w:val="24"/>
          <w:szCs w:val="24"/>
        </w:rPr>
        <w:t>10.1017/s0018246x00008001.</w:t>
      </w:r>
    </w:p>
    <w:p w:rsidR="004D5D74" w:rsidRPr="008053E1" w:rsidRDefault="004D5D74" w:rsidP="008053E1">
      <w:pPr>
        <w:tabs>
          <w:tab w:val="left" w:pos="6584"/>
        </w:tabs>
        <w:rPr>
          <w:rFonts w:ascii="Times New Roman" w:hAnsi="Times New Roman" w:cs="Times New Roman"/>
          <w:sz w:val="24"/>
          <w:szCs w:val="24"/>
        </w:rPr>
      </w:pPr>
    </w:p>
    <w:sectPr w:rsidR="004D5D74" w:rsidRPr="008053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E5" w:rsidRDefault="003C3DE5" w:rsidP="004C52B9">
      <w:pPr>
        <w:spacing w:after="0" w:line="240" w:lineRule="auto"/>
      </w:pPr>
      <w:r>
        <w:separator/>
      </w:r>
    </w:p>
  </w:endnote>
  <w:endnote w:type="continuationSeparator" w:id="0">
    <w:p w:rsidR="003C3DE5" w:rsidRDefault="003C3DE5"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E5" w:rsidRDefault="003C3DE5" w:rsidP="004C52B9">
      <w:pPr>
        <w:spacing w:after="0" w:line="240" w:lineRule="auto"/>
      </w:pPr>
      <w:r>
        <w:separator/>
      </w:r>
    </w:p>
  </w:footnote>
  <w:footnote w:type="continuationSeparator" w:id="0">
    <w:p w:rsidR="003C3DE5" w:rsidRDefault="003C3DE5"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254A6D">
          <w:rPr>
            <w:rFonts w:ascii="Times New Roman" w:hAnsi="Times New Roman" w:cs="Times New Roman"/>
            <w:noProof/>
            <w:sz w:val="24"/>
            <w:szCs w:val="24"/>
          </w:rPr>
          <w:t>4</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07"/>
    <w:rsid w:val="00021FA1"/>
    <w:rsid w:val="000270B1"/>
    <w:rsid w:val="00064733"/>
    <w:rsid w:val="000E5CB1"/>
    <w:rsid w:val="0014286A"/>
    <w:rsid w:val="001E2DA4"/>
    <w:rsid w:val="00212D07"/>
    <w:rsid w:val="00254A6D"/>
    <w:rsid w:val="00290857"/>
    <w:rsid w:val="00302DA2"/>
    <w:rsid w:val="0036777E"/>
    <w:rsid w:val="003C3DE5"/>
    <w:rsid w:val="003D7799"/>
    <w:rsid w:val="0049561E"/>
    <w:rsid w:val="004C52B9"/>
    <w:rsid w:val="004D5D74"/>
    <w:rsid w:val="00525022"/>
    <w:rsid w:val="00555675"/>
    <w:rsid w:val="005B1331"/>
    <w:rsid w:val="00603BC1"/>
    <w:rsid w:val="00615A9D"/>
    <w:rsid w:val="0064420C"/>
    <w:rsid w:val="006729F8"/>
    <w:rsid w:val="006A4D5B"/>
    <w:rsid w:val="00715201"/>
    <w:rsid w:val="00775EE3"/>
    <w:rsid w:val="007E72F3"/>
    <w:rsid w:val="008053E1"/>
    <w:rsid w:val="0086409F"/>
    <w:rsid w:val="00944E8E"/>
    <w:rsid w:val="009C0F17"/>
    <w:rsid w:val="00A26215"/>
    <w:rsid w:val="00A271A2"/>
    <w:rsid w:val="00BA12E0"/>
    <w:rsid w:val="00C02098"/>
    <w:rsid w:val="00CF58CE"/>
    <w:rsid w:val="00DA46D5"/>
    <w:rsid w:val="00DD2A86"/>
    <w:rsid w:val="00E7334D"/>
    <w:rsid w:val="00EC6CE2"/>
    <w:rsid w:val="00F1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B4C5-0FAB-48E6-AD6A-93B6EB42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79B2-9A4D-424C-B83E-A06624E5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11</cp:revision>
  <dcterms:created xsi:type="dcterms:W3CDTF">2015-10-01T05:42:00Z</dcterms:created>
  <dcterms:modified xsi:type="dcterms:W3CDTF">2015-10-01T18:23:00Z</dcterms:modified>
</cp:coreProperties>
</file>